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6" w:rsidRPr="00134A36" w:rsidRDefault="00134A36" w:rsidP="00134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3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РЕСПУБЛИКИБАШКОРТОСТАН</w:t>
      </w:r>
    </w:p>
    <w:p w:rsidR="00134A36" w:rsidRDefault="00134A36" w:rsidP="00134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277E" w:rsidRPr="00134A36" w:rsidRDefault="0059277E" w:rsidP="00134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 февраля 2018 года № 13</w:t>
      </w:r>
    </w:p>
    <w:p w:rsidR="005B7BD0" w:rsidRPr="00472797" w:rsidRDefault="00134A36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7BD0"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регламента </w:t>
      </w:r>
      <w:r w:rsid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 w:rsid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D3C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="006F0169"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в л я е т </w:t>
      </w:r>
      <w:r w:rsidR="006F0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7D3C67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7D3C6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67">
        <w:rPr>
          <w:rFonts w:ascii="Times New Roman" w:hAnsi="Times New Roman" w:cs="Times New Roman"/>
          <w:sz w:val="28"/>
          <w:szCs w:val="28"/>
        </w:rPr>
        <w:t xml:space="preserve">2.  </w:t>
      </w:r>
      <w:r w:rsidRPr="007D3C6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7D3C67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Pr="007D3C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7D3C6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7D3C67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Pr="007D3C6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7D3C67">
        <w:rPr>
          <w:rFonts w:ascii="Times New Roman" w:hAnsi="Times New Roman" w:cs="Times New Roman"/>
          <w:sz w:val="28"/>
          <w:szCs w:val="28"/>
        </w:rPr>
        <w:t xml:space="preserve">29.10.2014 </w:t>
      </w:r>
      <w:r w:rsidRPr="007D3C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3C67">
        <w:rPr>
          <w:rFonts w:ascii="Times New Roman" w:hAnsi="Times New Roman" w:cs="Times New Roman"/>
          <w:sz w:val="28"/>
          <w:szCs w:val="28"/>
        </w:rPr>
        <w:t>77</w:t>
      </w:r>
      <w:r w:rsidRPr="007D3C67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7D3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3C67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C67">
        <w:rPr>
          <w:rFonts w:ascii="Times New Roman" w:hAnsi="Times New Roman" w:cs="Times New Roman"/>
          <w:sz w:val="28"/>
          <w:szCs w:val="28"/>
          <w:lang w:val="en-US"/>
        </w:rPr>
        <w:t>pribelsksp</w:t>
      </w:r>
      <w:r w:rsidR="007D3C67" w:rsidRPr="007D3C67">
        <w:rPr>
          <w:rFonts w:ascii="Times New Roman" w:hAnsi="Times New Roman" w:cs="Times New Roman"/>
          <w:sz w:val="28"/>
          <w:szCs w:val="28"/>
        </w:rPr>
        <w:t>.</w:t>
      </w:r>
      <w:r w:rsidR="007D3C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2797">
        <w:rPr>
          <w:rFonts w:ascii="Times New Roman" w:hAnsi="Times New Roman" w:cs="Times New Roman"/>
          <w:sz w:val="28"/>
          <w:szCs w:val="28"/>
        </w:rPr>
        <w:t>.</w:t>
      </w:r>
    </w:p>
    <w:p w:rsidR="007D3C67" w:rsidRPr="007D3C67" w:rsidRDefault="005B7BD0" w:rsidP="007D3C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BD0" w:rsidRDefault="005B7BD0" w:rsidP="007D3C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3C67">
        <w:rPr>
          <w:rFonts w:ascii="Times New Roman" w:hAnsi="Times New Roman" w:cs="Times New Roman"/>
          <w:sz w:val="28"/>
          <w:szCs w:val="28"/>
          <w:lang w:eastAsia="ru-RU"/>
        </w:rPr>
        <w:t>Р.Р.Ахметов</w:t>
      </w:r>
    </w:p>
    <w:p w:rsidR="007D3C67" w:rsidRDefault="007D3C67" w:rsidP="007D3C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36" w:rsidRDefault="00134A36" w:rsidP="007D3C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36" w:rsidRPr="007D3C67" w:rsidRDefault="00134A36" w:rsidP="007D3C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7D3C67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Прибельский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5927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07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5927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февраля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59277E">
        <w:rPr>
          <w:rFonts w:ascii="Times New Roman" w:hAnsi="Times New Roman" w:cs="Times New Roman"/>
          <w:b/>
          <w:sz w:val="20"/>
          <w:szCs w:val="20"/>
          <w:lang w:eastAsia="ru-RU"/>
        </w:rPr>
        <w:t>13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7D3C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D3C67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признанные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проживающие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подлежащие переселению из закрытых военных городков, а также поселков учреждений с особыми условиями хозяйственной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3C67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C67" w:rsidRPr="007D3C67">
        <w:rPr>
          <w:rFonts w:ascii="Times New Roman" w:hAnsi="Times New Roman" w:cs="Times New Roman"/>
          <w:sz w:val="28"/>
          <w:szCs w:val="28"/>
        </w:rPr>
        <w:t>Республика Башкортостан, Кармаскалинский район, село Прибельский , ул. Пугачева, д.1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3C67" w:rsidRPr="007B7DCD" w:rsidRDefault="005B7BD0" w:rsidP="007D3C67">
      <w:pPr>
        <w:tabs>
          <w:tab w:val="left" w:pos="900"/>
          <w:tab w:val="left" w:pos="1440"/>
        </w:tabs>
        <w:ind w:firstLine="540"/>
        <w:jc w:val="both"/>
        <w:rPr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8-30</w:t>
            </w:r>
            <w:r w:rsidRPr="007B7D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Pr="007B7DCD">
              <w:rPr>
                <w:sz w:val="28"/>
                <w:szCs w:val="28"/>
              </w:rPr>
              <w:t>.00</w:t>
            </w:r>
          </w:p>
        </w:tc>
      </w:tr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8-30</w:t>
            </w:r>
            <w:r w:rsidRPr="007B7D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Pr="007B7DCD">
              <w:rPr>
                <w:sz w:val="28"/>
                <w:szCs w:val="28"/>
              </w:rPr>
              <w:t>.00</w:t>
            </w:r>
          </w:p>
        </w:tc>
      </w:tr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8-30</w:t>
            </w:r>
            <w:r w:rsidRPr="007B7D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Pr="007B7DCD">
              <w:rPr>
                <w:sz w:val="28"/>
                <w:szCs w:val="28"/>
              </w:rPr>
              <w:t>.00</w:t>
            </w:r>
          </w:p>
        </w:tc>
      </w:tr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8-30</w:t>
            </w:r>
            <w:r w:rsidRPr="007B7D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Pr="007B7DCD">
              <w:rPr>
                <w:sz w:val="28"/>
                <w:szCs w:val="28"/>
              </w:rPr>
              <w:t>.00</w:t>
            </w:r>
          </w:p>
        </w:tc>
      </w:tr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8-30</w:t>
            </w:r>
            <w:r w:rsidRPr="007B7D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Pr="007B7DCD">
              <w:rPr>
                <w:sz w:val="28"/>
                <w:szCs w:val="28"/>
              </w:rPr>
              <w:t>.00</w:t>
            </w:r>
          </w:p>
        </w:tc>
      </w:tr>
      <w:tr w:rsidR="007D3C67" w:rsidRPr="007B7DCD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7B7DCD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7B7DCD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7B7DCD">
              <w:rPr>
                <w:sz w:val="28"/>
                <w:szCs w:val="28"/>
              </w:rPr>
              <w:t>Выходн</w:t>
            </w:r>
            <w:r>
              <w:rPr>
                <w:sz w:val="28"/>
                <w:szCs w:val="28"/>
              </w:rPr>
              <w:t>ой</w:t>
            </w:r>
            <w:r w:rsidRPr="007B7DCD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Pr="007B7DC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http://www.</w:t>
      </w:r>
      <w:r w:rsidR="007D3C67">
        <w:rPr>
          <w:rFonts w:ascii="Times New Roman" w:hAnsi="Times New Roman" w:cs="Times New Roman"/>
          <w:sz w:val="28"/>
          <w:szCs w:val="28"/>
          <w:lang w:val="en-US" w:eastAsia="ru-RU"/>
        </w:rPr>
        <w:t>pribelsksp</w:t>
      </w:r>
      <w:r w:rsidR="007D3C67" w:rsidRPr="007D3C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C6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7D3C67">
        <w:rPr>
          <w:rFonts w:ascii="Times New Roman" w:hAnsi="Times New Roman" w:cs="Times New Roman"/>
          <w:sz w:val="28"/>
        </w:rPr>
        <w:t xml:space="preserve">Прибельский 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7D3C67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7D3C67">
        <w:rPr>
          <w:rFonts w:ascii="Times New Roman" w:hAnsi="Times New Roman" w:cs="Times New Roman"/>
          <w:sz w:val="28"/>
        </w:rPr>
        <w:t>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7D3C67">
        <w:rPr>
          <w:rFonts w:ascii="Times New Roman" w:hAnsi="Times New Roman" w:cs="Times New Roman"/>
          <w:sz w:val="28"/>
        </w:rPr>
        <w:t xml:space="preserve">Прибельский </w:t>
      </w:r>
      <w:r w:rsidR="007D3C67" w:rsidRPr="00947486">
        <w:rPr>
          <w:rFonts w:ascii="Times New Roman" w:hAnsi="Times New Roman" w:cs="Times New Roman"/>
          <w:sz w:val="28"/>
        </w:rPr>
        <w:t xml:space="preserve"> сельсовет </w:t>
      </w:r>
      <w:r w:rsidR="007D3C67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="007D3C67" w:rsidRPr="00947486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 При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службе»(Собрание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25 октября 2002 № 125-ФЗ «О жилищных субсидиях гражданам, выезжающим из районов Крайнего Севера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22 августа 2012, № 192);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детей»(Ведомости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92FEF">
        <w:rPr>
          <w:rFonts w:ascii="Times New Roman" w:hAnsi="Times New Roman" w:cs="Times New Roman"/>
          <w:sz w:val="28"/>
        </w:rPr>
        <w:t xml:space="preserve">Прибельский </w:t>
      </w:r>
      <w:r w:rsidR="00692FEF" w:rsidRPr="00947486">
        <w:rPr>
          <w:rFonts w:ascii="Times New Roman" w:hAnsi="Times New Roman" w:cs="Times New Roman"/>
          <w:sz w:val="28"/>
        </w:rPr>
        <w:t xml:space="preserve"> сельсовет </w:t>
      </w:r>
      <w:r w:rsidR="00692FEF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="00692FEF" w:rsidRPr="00947486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>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92FEF">
        <w:rPr>
          <w:rFonts w:ascii="Times New Roman" w:hAnsi="Times New Roman" w:cs="Times New Roman"/>
          <w:sz w:val="28"/>
        </w:rPr>
        <w:lastRenderedPageBreak/>
        <w:t xml:space="preserve">Прибельский </w:t>
      </w:r>
      <w:r w:rsidR="00692FEF" w:rsidRPr="00947486">
        <w:rPr>
          <w:rFonts w:ascii="Times New Roman" w:hAnsi="Times New Roman" w:cs="Times New Roman"/>
          <w:sz w:val="28"/>
        </w:rPr>
        <w:t xml:space="preserve"> сельсовет </w:t>
      </w:r>
      <w:r w:rsidR="00692FEF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 w:rsidR="00692FEF" w:rsidRPr="00947486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свидетельство о рождении ребенка, выданное консульским учреждением Российской Федерации за пределами территории Российской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акт о признании жилья аварийным;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 В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0" w:name="footnote_back_7"/>
      <w:r w:rsidR="00D50DA6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="00D50DA6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 Не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1" w:name="footnote_back_8"/>
      <w:r w:rsidR="00D50DA6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="00D50DA6"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2.21 Требования к помещениям Администрации, в которых предоставляется муниципальная услуга, к месту ожидания и приема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получения инвалидами помощи в преодолении барьеров, препятствующих получению муниципальной </w:t>
      </w:r>
      <w:r w:rsidR="0059277E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наравне с другими лицами, </w:t>
      </w:r>
      <w:r w:rsidR="0059277E" w:rsidRPr="00592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 о социальной защите инвалидов</w:t>
      </w:r>
      <w:r w:rsidR="005927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bookmarkStart w:id="2" w:name="_GoBack"/>
      <w:bookmarkEnd w:id="2"/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 с даты вынесения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контроль за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 xml:space="preserve">Прибельский 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</w:t>
      </w:r>
      <w:r w:rsidR="00E827E8">
        <w:rPr>
          <w:rFonts w:ascii="Times New Roman" w:hAnsi="Times New Roman" w:cs="Times New Roman"/>
          <w:sz w:val="28"/>
        </w:rPr>
        <w:lastRenderedPageBreak/>
        <w:t xml:space="preserve">на основании полугодовых или годовых планов работы); внеплановые проверки осуществляются по конкретному обращению заявителя. 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FEF" w:rsidRPr="007B7DCD">
        <w:rPr>
          <w:sz w:val="28"/>
          <w:szCs w:val="28"/>
        </w:rPr>
        <w:t xml:space="preserve">Республика Башкортостан, </w:t>
      </w:r>
      <w:r w:rsidR="00692FEF">
        <w:rPr>
          <w:sz w:val="28"/>
          <w:szCs w:val="28"/>
        </w:rPr>
        <w:t>Кармаскалинский район</w:t>
      </w:r>
      <w:r w:rsidR="00692FEF" w:rsidRPr="007B7DCD">
        <w:rPr>
          <w:sz w:val="28"/>
          <w:szCs w:val="28"/>
        </w:rPr>
        <w:t xml:space="preserve">, </w:t>
      </w:r>
      <w:r w:rsidR="00692FEF">
        <w:rPr>
          <w:sz w:val="28"/>
          <w:szCs w:val="28"/>
        </w:rPr>
        <w:t xml:space="preserve">село Прибельский </w:t>
      </w:r>
      <w:r w:rsidR="00692FEF" w:rsidRPr="007B7DCD">
        <w:rPr>
          <w:sz w:val="28"/>
          <w:szCs w:val="28"/>
        </w:rPr>
        <w:t>, ул.</w:t>
      </w:r>
      <w:r w:rsidR="00692FEF">
        <w:rPr>
          <w:sz w:val="28"/>
          <w:szCs w:val="28"/>
        </w:rPr>
        <w:t xml:space="preserve"> Пугачева</w:t>
      </w:r>
      <w:r w:rsidR="00692FEF" w:rsidRPr="007B7DCD">
        <w:rPr>
          <w:sz w:val="28"/>
          <w:szCs w:val="28"/>
        </w:rPr>
        <w:t>, д.</w:t>
      </w:r>
      <w:r w:rsidR="00692FEF">
        <w:rPr>
          <w:sz w:val="28"/>
          <w:szCs w:val="28"/>
        </w:rPr>
        <w:t>1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2FEF">
        <w:rPr>
          <w:rFonts w:ascii="Times New Roman" w:hAnsi="Times New Roman" w:cs="Times New Roman"/>
          <w:sz w:val="28"/>
          <w:szCs w:val="28"/>
          <w:lang w:eastAsia="ru-RU"/>
        </w:rPr>
        <w:tab/>
        <w:t>Н.А.Суркова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92F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BD0" w:rsidRP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Новомостовая,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Гафури,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Кортунова,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Революционеров,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С. Юлаева,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Худайбердина,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пгт.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452017, пгт.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в с. Толбазы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Толбазы,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Мелеуз, ул. Смоленская,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 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Корочкина,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453180, Стерлибашевский район, с.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Аскино, ул. Советская,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«Сипайлово»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Бикбая,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«Инорс»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Георгия Мушникова,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Агидель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Агидель,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С. Юлаева,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Николо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Николо-Березовка,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Акьяр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Акьяр, пр. С. Юлаева,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Худайбердина,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Киргиз-Мияки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Киргиз-Мияки,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Новобелокатай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Новобелокатай,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Мишкино,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Федоровка,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Исянгулово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Исянгулово,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Кугарчинский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З. Биишево,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Малояз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Малояз,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452230, Кушнаренковский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 район, р.п.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Иглино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7район, с. Иглино,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F0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910C6A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 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_______________________________________ "_____" __________________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 ,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супруга (супруг) _____________________________ "______" _______________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паспорт: серия ___________ № ________________ , выданный ___________________"_______" ____________________г., проживает по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адресу: 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Федерации:_________________________________ "____________" ______________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выданный_______________________________"_____" _________________г.,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F0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F0169">
        <w:rPr>
          <w:rFonts w:ascii="Times New Roman" w:hAnsi="Times New Roman" w:cs="Times New Roman"/>
          <w:b/>
          <w:sz w:val="28"/>
          <w:szCs w:val="28"/>
          <w:lang w:eastAsia="ru-RU"/>
        </w:rPr>
        <w:t>Прибельский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59277E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86.1pt;margin-top:3.05pt;width:142.3pt;height:6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<v:textbox>
              <w:txbxContent>
                <w:p w:rsidR="00134A36" w:rsidRPr="003659B3" w:rsidRDefault="00134A36" w:rsidP="00910C6A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49" type="#_x0000_t32" style="position:absolute;left:0;text-align:left;margin-left:255.7pt;margin-top:36.35pt;width:0;height:20.0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оле 22" o:spid="_x0000_s1027" type="#_x0000_t202" style="position:absolute;left:0;text-align:left;margin-left:143.4pt;margin-top:8.1pt;width:216.85pt;height:5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134A36" w:rsidRPr="00FF1967" w:rsidRDefault="00134A36" w:rsidP="00910C6A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21" o:spid="_x0000_s1048" type="#_x0000_t32" style="position:absolute;left:0;text-align:left;margin-left:255.7pt;margin-top:10.7pt;width:0;height:1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47" type="#_x0000_t34" style="position:absolute;left:0;text-align:left;margin-left:355.2pt;margin-top:22.1pt;width:97.95pt;height:4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<v:stroke endarrow="block"/>
          </v:shape>
        </w:pict>
      </w:r>
      <w:r>
        <w:rPr>
          <w:noProof/>
        </w:rPr>
        <w:pict>
          <v:rect id="Прямоугольник 19" o:spid="_x0000_s1028" style="position:absolute;left:0;text-align:left;margin-left:155.95pt;margin-top:6.2pt;width:199.25pt;height:3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Соединительная линия уступом 18" o:spid="_x0000_s1046" type="#_x0000_t34" style="position:absolute;left:0;text-align:left;margin-left:78.1pt;margin-top:2.15pt;width:77.85pt;height:46.05pt;rotation:180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17" o:spid="_x0000_s1029" style="position:absolute;left:0;text-align:left;margin-left:305.5pt;margin-top:19.95pt;width:214pt;height:8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16" o:spid="_x0000_s1030" style="position:absolute;left:0;text-align:left;margin-left:-7.35pt;margin-top:-.05pt;width:169.15pt;height:9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15" o:spid="_x0000_s1045" type="#_x0000_t32" style="position:absolute;left:0;text-align:left;margin-left:457.35pt;margin-top:20.3pt;width:0;height:19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14" o:spid="_x0000_s1044" type="#_x0000_t32" style="position:absolute;left:0;text-align:left;margin-left:73.9pt;margin-top:17.9pt;width:.05pt;height:2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13" o:spid="_x0000_s1031" style="position:absolute;left:0;text-align:left;margin-left:-13.25pt;margin-top:13.85pt;width:216.85pt;height:76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<v:textbox>
              <w:txbxContent>
                <w:p w:rsidR="00134A36" w:rsidRPr="00FF51FC" w:rsidRDefault="00134A36" w:rsidP="00910C6A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Соединительная линия уступом 12" o:spid="_x0000_s1043" type="#_x0000_t34" style="position:absolute;left:0;text-align:left;margin-left:203.6pt;margin-top:.75pt;width:102.2pt;height:2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11" o:spid="_x0000_s1042" type="#_x0000_t32" style="position:absolute;left:0;text-align:left;margin-left:73.9pt;margin-top:17.6pt;width:.0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10" o:spid="_x0000_s1032" style="position:absolute;left:0;text-align:left;margin-left:231.25pt;margin-top:6.35pt;width:149.0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9" o:spid="_x0000_s1033" style="position:absolute;left:0;text-align:left;margin-left:-13.25pt;margin-top:15.2pt;width:207.65pt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rect id="Прямоугольник 8" o:spid="_x0000_s1034" style="position:absolute;left:0;text-align:left;margin-left:369.3pt;margin-top:18.8pt;width:149.05pt;height:6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134A36" w:rsidRPr="00D92C92" w:rsidRDefault="00134A36" w:rsidP="00910C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7" o:spid="_x0000_s1041" type="#_x0000_t34" style="position:absolute;left:0;text-align:left;margin-left:305.8pt;margin-top:5.9pt;width:63.5pt;height:4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<v:stroke endarrow="block"/>
          </v:shape>
        </w:pict>
      </w:r>
      <w:r>
        <w:rPr>
          <w:noProof/>
        </w:rPr>
        <w:pict>
          <v:rect id="Прямоугольник 6" o:spid="_x0000_s1035" style="position:absolute;left:0;text-align:left;margin-left:-13.25pt;margin-top:23pt;width:149.05pt;height:6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134A36" w:rsidRPr="00D92C92" w:rsidRDefault="00134A36" w:rsidP="00910C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40" type="#_x0000_t32" style="position:absolute;left:0;text-align:left;margin-left:73.9pt;margin-top:5.9pt;width:.05pt;height:17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<v:stroke endarrow="block"/>
          </v:shape>
        </w:pic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Прямая со стрелкой 4" o:spid="_x0000_s1039" type="#_x0000_t32" style="position:absolute;left:0;text-align:left;margin-left:457.35pt;margin-top:12.5pt;width:0;height:41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" o:spid="_x0000_s1038" type="#_x0000_t32" style="position:absolute;left:0;text-align:left;margin-left:69.7pt;margin-top:16.7pt;width:0;height:28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<v:stroke endarrow="block"/>
          </v:shape>
        </w:pict>
      </w:r>
    </w:p>
    <w:p w:rsidR="00910C6A" w:rsidRPr="007058E7" w:rsidRDefault="0059277E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Прямоугольник 2" o:spid="_x0000_s1036" style="position:absolute;left:0;text-align:left;margin-left:-13.25pt;margin-top:21pt;width:176.65pt;height:7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134A36" w:rsidRPr="00D92C92" w:rsidRDefault="00134A36" w:rsidP="00910C6A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7058E7" w:rsidRDefault="0059277E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w:pict>
          <v:rect id="Прямоугольник 1" o:spid="_x0000_s1037" style="position:absolute;left:0;text-align:left;margin-left:369.3pt;margin-top:5.25pt;width:144.85pt;height:6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169" w:rsidRDefault="006F0169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169" w:rsidRDefault="006F0169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0169" w:rsidRDefault="006F0169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F01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Прибельский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_________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сдал(-а),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 w:rsidSect="006F01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5814"/>
    <w:rsid w:val="00134A36"/>
    <w:rsid w:val="00275814"/>
    <w:rsid w:val="002F6A6E"/>
    <w:rsid w:val="00360B98"/>
    <w:rsid w:val="003E217F"/>
    <w:rsid w:val="00445EE8"/>
    <w:rsid w:val="00501465"/>
    <w:rsid w:val="0059277E"/>
    <w:rsid w:val="005B7BD0"/>
    <w:rsid w:val="005D20DD"/>
    <w:rsid w:val="00652D31"/>
    <w:rsid w:val="00692FEF"/>
    <w:rsid w:val="006F0169"/>
    <w:rsid w:val="00797130"/>
    <w:rsid w:val="007B0842"/>
    <w:rsid w:val="007D3C67"/>
    <w:rsid w:val="008F1EAE"/>
    <w:rsid w:val="00910C6A"/>
    <w:rsid w:val="00947486"/>
    <w:rsid w:val="009A247E"/>
    <w:rsid w:val="00A7107C"/>
    <w:rsid w:val="00A761F1"/>
    <w:rsid w:val="00B974B6"/>
    <w:rsid w:val="00C818A6"/>
    <w:rsid w:val="00CD5F55"/>
    <w:rsid w:val="00CF4FF8"/>
    <w:rsid w:val="00D174D4"/>
    <w:rsid w:val="00D50DA6"/>
    <w:rsid w:val="00D73461"/>
    <w:rsid w:val="00E827E8"/>
    <w:rsid w:val="00E939D5"/>
    <w:rsid w:val="00ED7B1D"/>
    <w:rsid w:val="00F7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Соединительная линия уступом 18"/>
        <o:r id="V:Rule2" type="connector" idref="#Прямая со стрелкой 15"/>
        <o:r id="V:Rule3" type="connector" idref="#Прямая со стрелкой 4"/>
        <o:r id="V:Rule4" type="connector" idref="#Прямая со стрелкой 5"/>
        <o:r id="V:Rule5" type="connector" idref="#Прямая со стрелкой 3"/>
        <o:r id="V:Rule6" type="connector" idref="#Прямая со стрелкой 51"/>
        <o:r id="V:Rule7" type="connector" idref="#Прямая со стрелкой 11"/>
        <o:r id="V:Rule8" type="connector" idref="#Прямая со стрелкой 14"/>
        <o:r id="V:Rule9" type="connector" idref="#Соединительная линия уступом 12"/>
        <o:r id="V:Rule10" type="connector" idref="#Соединительная линия уступом 20"/>
        <o:r id="V:Rule11" type="connector" idref="#Соединительная линия уступом 7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1"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13885</Words>
  <Characters>79150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5</cp:revision>
  <cp:lastPrinted>2018-01-19T11:17:00Z</cp:lastPrinted>
  <dcterms:created xsi:type="dcterms:W3CDTF">2018-01-16T11:17:00Z</dcterms:created>
  <dcterms:modified xsi:type="dcterms:W3CDTF">2018-02-07T04:41:00Z</dcterms:modified>
</cp:coreProperties>
</file>